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833" w:rsidRDefault="00F45833" w:rsidP="00A71AD9">
      <w:pPr>
        <w:pStyle w:val="a3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F45833" w:rsidRDefault="00F45833" w:rsidP="00A71AD9">
      <w:pPr>
        <w:pStyle w:val="a3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F45833" w:rsidRDefault="00F45833" w:rsidP="00A71AD9">
      <w:pPr>
        <w:pStyle w:val="a3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A71AD9" w:rsidRDefault="00A71AD9" w:rsidP="00A71AD9">
      <w:pPr>
        <w:pStyle w:val="a3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8E3830">
        <w:rPr>
          <w:rFonts w:ascii="Times New Roman" w:hAnsi="Times New Roman"/>
          <w:b/>
          <w:sz w:val="24"/>
          <w:szCs w:val="24"/>
          <w:lang w:val="uz-Cyrl-UZ"/>
        </w:rPr>
        <w:t>“Тошкент қишлоқ хўжалик махсулотлари улгуржи бозор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и”АЖнинг  </w:t>
      </w:r>
    </w:p>
    <w:p w:rsidR="00A71AD9" w:rsidRPr="008E3830" w:rsidRDefault="00A71AD9" w:rsidP="00A71AD9">
      <w:pPr>
        <w:pStyle w:val="a3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2023 йил </w:t>
      </w:r>
      <w:r w:rsidRPr="008E3830">
        <w:rPr>
          <w:rFonts w:ascii="Times New Roman" w:hAnsi="Times New Roman"/>
          <w:b/>
          <w:sz w:val="24"/>
          <w:szCs w:val="24"/>
          <w:lang w:val="uz-Cyrl-UZ"/>
        </w:rPr>
        <w:t>1 январь ҳолатига бухгалтерия баланси.</w:t>
      </w:r>
    </w:p>
    <w:p w:rsidR="00A71AD9" w:rsidRPr="008E3830" w:rsidRDefault="00A71AD9" w:rsidP="00A71AD9">
      <w:pPr>
        <w:pStyle w:val="a3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1356"/>
        <w:gridCol w:w="3111"/>
        <w:gridCol w:w="1710"/>
      </w:tblGrid>
      <w:tr w:rsidR="00A71AD9" w:rsidRPr="008E3830" w:rsidTr="00A71AD9">
        <w:tc>
          <w:tcPr>
            <w:tcW w:w="5075" w:type="dxa"/>
            <w:gridSpan w:val="2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374A8D">
              <w:rPr>
                <w:b/>
                <w:sz w:val="24"/>
                <w:szCs w:val="24"/>
                <w:lang w:val="uz-Cyrl-UZ"/>
              </w:rPr>
              <w:t>АКТИВ</w:t>
            </w:r>
          </w:p>
        </w:tc>
        <w:tc>
          <w:tcPr>
            <w:tcW w:w="4565" w:type="dxa"/>
            <w:gridSpan w:val="2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374A8D">
              <w:rPr>
                <w:b/>
                <w:sz w:val="24"/>
                <w:szCs w:val="24"/>
                <w:lang w:val="uz-Cyrl-UZ"/>
              </w:rPr>
              <w:t>ПАССИВ</w:t>
            </w:r>
          </w:p>
        </w:tc>
      </w:tr>
      <w:tr w:rsidR="00A71AD9" w:rsidRPr="008E3830" w:rsidTr="00A71AD9"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Асосий воситалар</w:t>
            </w:r>
          </w:p>
        </w:tc>
        <w:tc>
          <w:tcPr>
            <w:tcW w:w="1356" w:type="dxa"/>
          </w:tcPr>
          <w:p w:rsidR="00A71AD9" w:rsidRPr="00374A8D" w:rsidRDefault="00F45833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34648012,3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 xml:space="preserve">Устав капитали </w:t>
            </w:r>
          </w:p>
        </w:tc>
        <w:tc>
          <w:tcPr>
            <w:tcW w:w="1276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1806575,3</w:t>
            </w:r>
          </w:p>
        </w:tc>
      </w:tr>
      <w:tr w:rsidR="00A71AD9" w:rsidRPr="008E3830" w:rsidTr="00A71AD9">
        <w:tc>
          <w:tcPr>
            <w:tcW w:w="3719" w:type="dxa"/>
          </w:tcPr>
          <w:p w:rsidR="00A71AD9" w:rsidRPr="00374A8D" w:rsidRDefault="00A71AD9" w:rsidP="00A71AD9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Узоқ муддатли инвестициялар жами</w:t>
            </w:r>
          </w:p>
        </w:tc>
        <w:tc>
          <w:tcPr>
            <w:tcW w:w="1356" w:type="dxa"/>
          </w:tcPr>
          <w:p w:rsidR="00A71AD9" w:rsidRPr="00374A8D" w:rsidRDefault="00F45833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1739,4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 xml:space="preserve">Резерв капитали </w:t>
            </w:r>
          </w:p>
        </w:tc>
        <w:tc>
          <w:tcPr>
            <w:tcW w:w="1276" w:type="dxa"/>
          </w:tcPr>
          <w:p w:rsidR="00A71AD9" w:rsidRPr="00374A8D" w:rsidRDefault="00F45833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5956410,9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A71AD9" w:rsidRPr="008E3830" w:rsidTr="00A71AD9"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Товар моддий захиралари</w:t>
            </w:r>
          </w:p>
        </w:tc>
        <w:tc>
          <w:tcPr>
            <w:tcW w:w="1356" w:type="dxa"/>
          </w:tcPr>
          <w:p w:rsidR="00A71AD9" w:rsidRPr="00374A8D" w:rsidRDefault="00F45833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97003,9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276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AD9" w:rsidRPr="008E3830" w:rsidTr="00A71AD9"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Дебиторлар</w:t>
            </w:r>
          </w:p>
        </w:tc>
        <w:tc>
          <w:tcPr>
            <w:tcW w:w="1356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</w:t>
            </w:r>
            <w:r w:rsidR="00F45833">
              <w:rPr>
                <w:sz w:val="24"/>
                <w:szCs w:val="24"/>
                <w:lang w:val="uz-Cyrl-UZ"/>
              </w:rPr>
              <w:t>2462194,2</w:t>
            </w:r>
          </w:p>
        </w:tc>
        <w:tc>
          <w:tcPr>
            <w:tcW w:w="3289" w:type="dxa"/>
          </w:tcPr>
          <w:p w:rsidR="00A71AD9" w:rsidRPr="00374A8D" w:rsidRDefault="00A71AD9" w:rsidP="00A71AD9">
            <w:pPr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Тақсимланмаган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  <w:r w:rsidRPr="00374A8D">
              <w:rPr>
                <w:sz w:val="24"/>
                <w:szCs w:val="24"/>
                <w:lang w:val="uz-Cyrl-UZ"/>
              </w:rPr>
              <w:t>соф фойда</w:t>
            </w:r>
          </w:p>
        </w:tc>
        <w:tc>
          <w:tcPr>
            <w:tcW w:w="1276" w:type="dxa"/>
          </w:tcPr>
          <w:p w:rsidR="00A71AD9" w:rsidRPr="00374A8D" w:rsidRDefault="00F45833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2064733,9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A71AD9" w:rsidRPr="008E3830" w:rsidTr="00A71AD9"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Пул маблағлари</w:t>
            </w:r>
          </w:p>
        </w:tc>
        <w:tc>
          <w:tcPr>
            <w:tcW w:w="1356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Мақсадли тушумлар</w:t>
            </w:r>
          </w:p>
        </w:tc>
        <w:tc>
          <w:tcPr>
            <w:tcW w:w="1276" w:type="dxa"/>
          </w:tcPr>
          <w:p w:rsidR="00A71AD9" w:rsidRPr="00374A8D" w:rsidRDefault="00F45833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32475493,8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A71AD9" w:rsidRPr="008E3830" w:rsidTr="00A71AD9"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56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>Кредиторлар</w:t>
            </w:r>
          </w:p>
        </w:tc>
        <w:tc>
          <w:tcPr>
            <w:tcW w:w="1276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</w:t>
            </w:r>
            <w:r w:rsidR="00F45833">
              <w:rPr>
                <w:sz w:val="24"/>
                <w:szCs w:val="24"/>
                <w:lang w:val="uz-Cyrl-UZ"/>
              </w:rPr>
              <w:t>315670,2</w:t>
            </w:r>
          </w:p>
        </w:tc>
      </w:tr>
      <w:tr w:rsidR="00A71AD9" w:rsidRPr="008E3830" w:rsidTr="00A71AD9">
        <w:trPr>
          <w:trHeight w:val="317"/>
        </w:trPr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56" w:type="dxa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A71AD9" w:rsidRPr="008E3830" w:rsidTr="00A71AD9">
        <w:trPr>
          <w:trHeight w:val="317"/>
        </w:trPr>
        <w:tc>
          <w:tcPr>
            <w:tcW w:w="3719" w:type="dxa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374A8D">
              <w:rPr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1356" w:type="dxa"/>
          </w:tcPr>
          <w:p w:rsidR="00A71AD9" w:rsidRPr="00374A8D" w:rsidRDefault="00F45833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42618884,1</w:t>
            </w:r>
            <w:r w:rsidR="00A71AD9">
              <w:rPr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289" w:type="dxa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374A8D">
              <w:rPr>
                <w:b/>
                <w:sz w:val="24"/>
                <w:szCs w:val="24"/>
                <w:lang w:val="uz-Cyrl-UZ"/>
              </w:rPr>
              <w:t xml:space="preserve">               ЖАМИ</w:t>
            </w:r>
          </w:p>
        </w:tc>
        <w:tc>
          <w:tcPr>
            <w:tcW w:w="1276" w:type="dxa"/>
          </w:tcPr>
          <w:p w:rsidR="00A71AD9" w:rsidRPr="00374A8D" w:rsidRDefault="00F45833" w:rsidP="003B33D2">
            <w:pPr>
              <w:ind w:left="354"/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42618884,1</w:t>
            </w:r>
            <w:r w:rsidR="00A71AD9">
              <w:rPr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F45833" w:rsidRPr="008E3830" w:rsidTr="00A71AD9">
        <w:tc>
          <w:tcPr>
            <w:tcW w:w="5075" w:type="dxa"/>
            <w:gridSpan w:val="2"/>
          </w:tcPr>
          <w:p w:rsidR="00A71AD9" w:rsidRPr="00374A8D" w:rsidRDefault="00A71AD9" w:rsidP="003B33D2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A71AD9" w:rsidRPr="00374A8D" w:rsidRDefault="00A71AD9" w:rsidP="003B33D2">
            <w:pPr>
              <w:jc w:val="center"/>
              <w:rPr>
                <w:sz w:val="24"/>
                <w:szCs w:val="24"/>
                <w:lang w:val="uz-Cyrl-UZ"/>
              </w:rPr>
            </w:pPr>
            <w:r w:rsidRPr="00374A8D">
              <w:rPr>
                <w:sz w:val="24"/>
                <w:szCs w:val="24"/>
                <w:lang w:val="uz-Cyrl-UZ"/>
              </w:rPr>
              <w:t xml:space="preserve">                Соф фойда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71AD9" w:rsidRPr="00374A8D" w:rsidRDefault="00F45833" w:rsidP="003B33D2">
            <w:pPr>
              <w:ind w:left="354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2064733,9</w:t>
            </w:r>
            <w:r w:rsidR="00A71AD9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</w:tbl>
    <w:p w:rsidR="00A71AD9" w:rsidRPr="008E3830" w:rsidRDefault="00A71AD9" w:rsidP="00A71AD9">
      <w:pPr>
        <w:pStyle w:val="a3"/>
        <w:ind w:left="-567"/>
        <w:rPr>
          <w:rFonts w:ascii="Times New Roman" w:hAnsi="Times New Roman"/>
          <w:b/>
          <w:sz w:val="24"/>
          <w:szCs w:val="24"/>
          <w:lang w:val="uz-Cyrl-UZ"/>
        </w:rPr>
      </w:pPr>
    </w:p>
    <w:p w:rsidR="00A71AD9" w:rsidRPr="008E3830" w:rsidRDefault="00A71AD9" w:rsidP="00A71AD9">
      <w:pPr>
        <w:pStyle w:val="a3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 </w:t>
      </w:r>
      <w:r w:rsidRPr="008E3830">
        <w:rPr>
          <w:rFonts w:ascii="Times New Roman" w:hAnsi="Times New Roman"/>
          <w:b/>
          <w:sz w:val="24"/>
          <w:szCs w:val="24"/>
          <w:lang w:val="uz-Cyrl-UZ"/>
        </w:rPr>
        <w:t xml:space="preserve">Молиявий натижалари: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    </w:t>
      </w:r>
      <w:r w:rsidRPr="008E3830">
        <w:rPr>
          <w:rFonts w:ascii="Times New Roman" w:hAnsi="Times New Roman"/>
          <w:sz w:val="24"/>
          <w:szCs w:val="24"/>
          <w:lang w:val="uz-Cyrl-UZ"/>
        </w:rPr>
        <w:t>1.Махсулот(товар, иш ва хизмат)ларни сотишдан олинган соф тушум</w:t>
      </w:r>
      <w:r w:rsidR="00F45833">
        <w:rPr>
          <w:rFonts w:ascii="Times New Roman" w:hAnsi="Times New Roman"/>
          <w:sz w:val="24"/>
          <w:szCs w:val="24"/>
          <w:lang w:val="uz-Cyrl-UZ"/>
        </w:rPr>
        <w:t xml:space="preserve"> 15335687,4</w:t>
      </w:r>
      <w:r w:rsidRPr="008E3830">
        <w:rPr>
          <w:rFonts w:ascii="Times New Roman" w:hAnsi="Times New Roman"/>
          <w:sz w:val="24"/>
          <w:szCs w:val="24"/>
          <w:lang w:val="uz-Cyrl-UZ"/>
        </w:rPr>
        <w:t>минг</w:t>
      </w:r>
      <w:r w:rsidR="00F4583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E3830">
        <w:rPr>
          <w:rFonts w:ascii="Times New Roman" w:hAnsi="Times New Roman"/>
          <w:sz w:val="24"/>
          <w:szCs w:val="24"/>
          <w:lang w:val="uz-Cyrl-UZ"/>
        </w:rPr>
        <w:t>сўм.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2.Умумхўжалик фаолиятининг фойдаси  </w:t>
      </w:r>
      <w:r w:rsidR="00F45833">
        <w:rPr>
          <w:rFonts w:ascii="Times New Roman" w:hAnsi="Times New Roman"/>
          <w:sz w:val="24"/>
          <w:szCs w:val="24"/>
          <w:lang w:val="uz-Cyrl-UZ"/>
        </w:rPr>
        <w:t>2593370,7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 минг сўм.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z-Cyrl-UZ"/>
        </w:rPr>
        <w:t xml:space="preserve">        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3.Фойда солиғи </w:t>
      </w:r>
      <w:r w:rsidR="00F45833">
        <w:rPr>
          <w:rFonts w:ascii="Times New Roman" w:hAnsi="Times New Roman"/>
          <w:sz w:val="24"/>
          <w:szCs w:val="24"/>
          <w:lang w:val="uz-Cyrl-UZ"/>
        </w:rPr>
        <w:t>528636,8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 минг сўм.                                                                                                              4. Ҳисобот даврининг соф фойдаси </w:t>
      </w:r>
      <w:r w:rsidR="00F45833">
        <w:rPr>
          <w:rFonts w:ascii="Times New Roman" w:hAnsi="Times New Roman"/>
          <w:sz w:val="24"/>
          <w:szCs w:val="24"/>
          <w:lang w:val="uz-Cyrl-UZ"/>
        </w:rPr>
        <w:t>2064733,9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 минг сўм.</w:t>
      </w:r>
    </w:p>
    <w:p w:rsidR="00A71AD9" w:rsidRPr="008E3830" w:rsidRDefault="00A71AD9" w:rsidP="00A71AD9">
      <w:pPr>
        <w:pStyle w:val="a3"/>
        <w:ind w:left="-567"/>
        <w:rPr>
          <w:rFonts w:ascii="Times New Roman" w:hAnsi="Times New Roman"/>
          <w:sz w:val="24"/>
          <w:szCs w:val="24"/>
          <w:lang w:val="uz-Cyrl-UZ"/>
        </w:rPr>
      </w:pPr>
    </w:p>
    <w:p w:rsidR="00A71AD9" w:rsidRPr="008E3830" w:rsidRDefault="00575988" w:rsidP="00A71AD9">
      <w:pPr>
        <w:pStyle w:val="a3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</w:t>
      </w:r>
      <w:r w:rsidR="00A71AD9" w:rsidRPr="008E3830">
        <w:rPr>
          <w:rFonts w:ascii="Times New Roman" w:hAnsi="Times New Roman"/>
          <w:b/>
          <w:sz w:val="24"/>
          <w:szCs w:val="24"/>
          <w:lang w:val="uz-Cyrl-UZ"/>
        </w:rPr>
        <w:t>“Тошкент қишлоқ хўжалик махсулотлари улгуржи бозори”АЖ нинг 202</w:t>
      </w:r>
      <w:r w:rsidR="00F45833">
        <w:rPr>
          <w:rFonts w:ascii="Times New Roman" w:hAnsi="Times New Roman"/>
          <w:b/>
          <w:sz w:val="24"/>
          <w:szCs w:val="24"/>
          <w:lang w:val="uz-Cyrl-UZ"/>
        </w:rPr>
        <w:t>2</w:t>
      </w:r>
      <w:r w:rsidR="00A71AD9" w:rsidRPr="008E3830">
        <w:rPr>
          <w:rFonts w:ascii="Times New Roman" w:hAnsi="Times New Roman"/>
          <w:b/>
          <w:sz w:val="24"/>
          <w:szCs w:val="24"/>
          <w:lang w:val="uz-Cyrl-UZ"/>
        </w:rPr>
        <w:t xml:space="preserve"> йил якунлари бўйича ўтказилган  ООО”АUDIT-RUMANS”аудиторлик ташкилотининг қисқача хулосаси.</w:t>
      </w:r>
    </w:p>
    <w:p w:rsidR="00A71AD9" w:rsidRPr="008E3830" w:rsidRDefault="00A71AD9" w:rsidP="00A71AD9">
      <w:pPr>
        <w:pStyle w:val="a3"/>
        <w:jc w:val="both"/>
        <w:rPr>
          <w:rFonts w:ascii="Times New Roman" w:hAnsi="Times New Roman"/>
          <w:sz w:val="24"/>
          <w:szCs w:val="24"/>
          <w:lang w:val="uz-Cyrl-UZ"/>
        </w:rPr>
      </w:pPr>
      <w:r w:rsidRPr="008E3830">
        <w:rPr>
          <w:rFonts w:ascii="Times New Roman" w:hAnsi="Times New Roman"/>
          <w:sz w:val="24"/>
          <w:szCs w:val="24"/>
          <w:lang w:val="uz-Cyrl-UZ"/>
        </w:rPr>
        <w:t xml:space="preserve">    </w:t>
      </w:r>
      <w:r w:rsidR="0057598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E3830">
        <w:rPr>
          <w:rFonts w:ascii="Times New Roman" w:hAnsi="Times New Roman"/>
          <w:sz w:val="24"/>
          <w:szCs w:val="24"/>
          <w:lang w:val="uz-Cyrl-UZ"/>
        </w:rPr>
        <w:t>Хўжалик юритувчи субъект “Тошкент қишлоқ хўжалик махсулотлари улгуржи бозори”АЖ нинг 202</w:t>
      </w:r>
      <w:r w:rsidR="00F45833">
        <w:rPr>
          <w:rFonts w:ascii="Times New Roman" w:hAnsi="Times New Roman"/>
          <w:sz w:val="24"/>
          <w:szCs w:val="24"/>
          <w:lang w:val="uz-Cyrl-UZ"/>
        </w:rPr>
        <w:t>2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 йиллик молиявий ахволини хаққоний акс эттиради ва мазкур хўжалик юритувчи субъект амалга оширган молиявий ва хўжалик операциялари Ўзбекистон Республикаси бухгалтерия хисоби тўғрисидаги қонун хужжатларининг талабларига мувофиқ келади. </w:t>
      </w:r>
    </w:p>
    <w:p w:rsidR="00A71AD9" w:rsidRPr="008E3830" w:rsidRDefault="00A71AD9" w:rsidP="00A71AD9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8E3830">
        <w:rPr>
          <w:rFonts w:ascii="Times New Roman" w:hAnsi="Times New Roman"/>
          <w:sz w:val="24"/>
          <w:szCs w:val="24"/>
          <w:lang w:val="uz-Cyrl-UZ"/>
        </w:rPr>
        <w:t xml:space="preserve">ООО </w:t>
      </w:r>
      <w:bookmarkStart w:id="0" w:name="_GoBack"/>
      <w:bookmarkEnd w:id="0"/>
      <w:r w:rsidRPr="008E3830">
        <w:rPr>
          <w:rFonts w:ascii="Times New Roman" w:hAnsi="Times New Roman"/>
          <w:sz w:val="24"/>
          <w:szCs w:val="24"/>
          <w:lang w:val="uz-Cyrl-UZ"/>
        </w:rPr>
        <w:t>”АUDIT-RUMANS”аудиторлик ташкилоти Аудитори Зокиров М.Т</w:t>
      </w:r>
      <w:r>
        <w:rPr>
          <w:rFonts w:ascii="Times New Roman" w:hAnsi="Times New Roman"/>
          <w:sz w:val="24"/>
          <w:szCs w:val="24"/>
          <w:lang w:val="uz-Cyrl-UZ"/>
        </w:rPr>
        <w:t>,</w:t>
      </w:r>
      <w:r w:rsidRPr="008E3830">
        <w:rPr>
          <w:rFonts w:ascii="Times New Roman" w:hAnsi="Times New Roman"/>
          <w:sz w:val="24"/>
          <w:szCs w:val="24"/>
          <w:lang w:val="uz-Cyrl-UZ"/>
        </w:rPr>
        <w:t xml:space="preserve"> Нигмонов А.А.</w:t>
      </w:r>
    </w:p>
    <w:p w:rsidR="00A71AD9" w:rsidRDefault="00A71AD9" w:rsidP="00A71AD9">
      <w:pPr>
        <w:pStyle w:val="a3"/>
        <w:ind w:left="-567"/>
        <w:rPr>
          <w:rFonts w:ascii="Times New Roman" w:hAnsi="Times New Roman"/>
          <w:b/>
          <w:sz w:val="24"/>
          <w:szCs w:val="24"/>
          <w:lang w:val="uz-Cyrl-UZ"/>
        </w:rPr>
      </w:pPr>
    </w:p>
    <w:p w:rsidR="00A71AD9" w:rsidRPr="00575988" w:rsidRDefault="00A71AD9" w:rsidP="00F45833">
      <w:pPr>
        <w:pStyle w:val="a3"/>
        <w:ind w:left="-567"/>
        <w:rPr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</w:t>
      </w:r>
      <w:r w:rsidR="00F45833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</w:p>
    <w:p w:rsidR="00C81F11" w:rsidRPr="00575988" w:rsidRDefault="00C81F11">
      <w:pPr>
        <w:rPr>
          <w:lang w:val="uz-Cyrl-UZ"/>
        </w:rPr>
      </w:pPr>
    </w:p>
    <w:sectPr w:rsidR="00C81F11" w:rsidRPr="0057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D9"/>
    <w:rsid w:val="00575988"/>
    <w:rsid w:val="00A71AD9"/>
    <w:rsid w:val="00C72E5D"/>
    <w:rsid w:val="00C81F11"/>
    <w:rsid w:val="00F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C9E1"/>
  <w15:chartTrackingRefBased/>
  <w15:docId w15:val="{AEE63FE0-6FEC-4BB8-BCA0-5F13D25E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A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2023-03-24T08:56:00Z</cp:lastPrinted>
  <dcterms:created xsi:type="dcterms:W3CDTF">2023-03-24T08:53:00Z</dcterms:created>
  <dcterms:modified xsi:type="dcterms:W3CDTF">2023-03-24T09:37:00Z</dcterms:modified>
</cp:coreProperties>
</file>